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D4" w:rsidRPr="001B0DD4" w:rsidRDefault="001B0DD4" w:rsidP="001B0DD4">
      <w:pPr>
        <w:spacing w:line="240" w:lineRule="auto"/>
        <w:jc w:val="right"/>
        <w:rPr>
          <w:rFonts w:ascii="Arial" w:eastAsia="Times New Roman" w:hAnsi="Arial" w:cs="Arial"/>
          <w:bCs/>
          <w:color w:val="222222"/>
          <w:spacing w:val="-17"/>
          <w:sz w:val="28"/>
          <w:szCs w:val="28"/>
          <w:lang w:eastAsia="ru-RU"/>
        </w:rPr>
      </w:pPr>
      <w:r w:rsidRPr="001B0DD4">
        <w:rPr>
          <w:rFonts w:ascii="Arial" w:eastAsia="Times New Roman" w:hAnsi="Arial" w:cs="Arial"/>
          <w:bCs/>
          <w:color w:val="222222"/>
          <w:spacing w:val="-17"/>
          <w:sz w:val="28"/>
          <w:szCs w:val="28"/>
          <w:lang w:eastAsia="ru-RU"/>
        </w:rPr>
        <w:t>Приложение 1. </w:t>
      </w:r>
    </w:p>
    <w:p w:rsidR="001B0DD4" w:rsidRPr="001B0DD4" w:rsidRDefault="001B0DD4" w:rsidP="001B0DD4">
      <w:pPr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pacing w:val="-17"/>
          <w:sz w:val="40"/>
          <w:szCs w:val="40"/>
          <w:lang w:eastAsia="ru-RU"/>
        </w:rPr>
      </w:pPr>
      <w:r w:rsidRPr="001B0DD4">
        <w:rPr>
          <w:rFonts w:ascii="Arial" w:eastAsia="Times New Roman" w:hAnsi="Arial" w:cs="Arial"/>
          <w:b/>
          <w:bCs/>
          <w:color w:val="222222"/>
          <w:spacing w:val="-17"/>
          <w:sz w:val="40"/>
          <w:lang w:eastAsia="ru-RU"/>
        </w:rPr>
        <w:t>Национальный календарь профилактических прививок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5226"/>
      </w:tblGrid>
      <w:tr w:rsidR="001B0DD4" w:rsidRPr="001B0DD4" w:rsidTr="001B0DD4">
        <w:tc>
          <w:tcPr>
            <w:tcW w:w="4805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Наименование профилактической прививки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Новорожденные 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>в первые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t xml:space="preserve"> 24 часа жизни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Первая вакцинация против вирусного гепатита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85090" cy="223520"/>
                  <wp:effectExtent l="19050" t="0" r="0" b="0"/>
                  <wp:docPr id="1" name="Рисунок 1" descr="https://1glms.ru/system/content/image/94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glms.ru/system/content/image/94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Новорожденные на 3-7 день жизни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Вакцинация против туберкулеза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2" name="Рисунок 2" descr="https://1glms.ru/system/content/image/94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glms.ru/system/content/image/94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1 месяц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Вторая вакцинация против вирусного гепатита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85090" cy="223520"/>
                  <wp:effectExtent l="19050" t="0" r="0" b="0"/>
                  <wp:docPr id="3" name="Рисунок 3" descr="https://1glms.ru/system/content/image/94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glms.ru/system/content/image/94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2 месяца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Третья вакцинация против вирусного гепатита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t xml:space="preserve"> (группы риска)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4" name="Рисунок 4" descr="https://1glms.ru/system/content/image/94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glms.ru/system/content/image/94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Первая вакцинация против пневмококковой инфекции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3 месяца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80975" cy="223520"/>
                  <wp:effectExtent l="19050" t="0" r="9525" b="0"/>
                  <wp:docPr id="5" name="Рисунок 5" descr="https://1glms.ru/system/content/image/94/1/26963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glms.ru/system/content/image/94/1/26963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Первая вакцинация против полиомиелита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6" name="Рисунок 6" descr="https://1glms.ru/system/content/image/94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glms.ru/system/content/image/94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Первая вакцинация против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гемофильной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инфекции (группы риска)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7" name="Рисунок 7" descr="https://1glms.ru/system/content/image/94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glms.ru/system/content/image/94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(Позиция в редакции, введенной в действие с 28 мая 2017 года </w:t>
            </w:r>
            <w:hyperlink r:id="rId10" w:anchor="/document/99/456064369/XA00LUO2M6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приказом Минздрава России от 13 апреля 2017 года № 175н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. - См. </w:t>
            </w:r>
            <w:hyperlink r:id="rId11" w:anchor="/document/99/420398460/XA00LTK2M0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предыдущую редакцию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4,5 месяца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80975" cy="223520"/>
                  <wp:effectExtent l="19050" t="0" r="9525" b="0"/>
                  <wp:docPr id="8" name="Рисунок 8" descr="https://1glms.ru/system/content/image/94/1/26963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glms.ru/system/content/image/94/1/26963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Вторая вакцинация против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гемофильной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инфекции (группы риска)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9" name="Рисунок 9" descr="https://1glms.ru/system/content/image/94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glms.ru/system/content/image/94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Вторая вакцинация против полиомиелита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10" name="Рисунок 10" descr="https://1glms.ru/system/content/image/94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glms.ru/system/content/image/94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Вторая вакцинация против пневмококковой </w:t>
            </w: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инфекции</w:t>
            </w:r>
          </w:p>
        </w:tc>
      </w:tr>
      <w:tr w:rsidR="001B0DD4" w:rsidRPr="001B0DD4" w:rsidTr="001B0DD4"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(Позиция в редакции, введенной в действие с 28 мая 2017 года </w:t>
            </w:r>
            <w:hyperlink r:id="rId12" w:anchor="/document/99/456064369/XA00LUO2M6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приказом Минздрава России от 13 апреля 2017 года № 175н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. - См. </w:t>
            </w:r>
            <w:hyperlink r:id="rId13" w:anchor="/document/99/420398460/XA00LTK2M0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предыдущую редакцию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6 месяцев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80975" cy="223520"/>
                  <wp:effectExtent l="19050" t="0" r="9525" b="0"/>
                  <wp:docPr id="11" name="Рисунок 11" descr="https://1glms.ru/system/content/image/94/1/26963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glms.ru/system/content/image/94/1/26963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Третья вакцинация против вирусного гепатита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85090" cy="223520"/>
                  <wp:effectExtent l="19050" t="0" r="0" b="0"/>
                  <wp:docPr id="12" name="Рисунок 12" descr="https://1glms.ru/system/content/image/94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glms.ru/system/content/image/94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Третья вакцинация против полиомиелита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13" name="Рисунок 13" descr="https://1glms.ru/system/content/image/94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glms.ru/system/content/image/94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Третья вакцинация против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гемофильной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инфекции (группа риска)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14" name="Рисунок 14" descr="https://1glms.ru/system/content/image/94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glms.ru/system/content/image/94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(Позиция в редакции, введенной в действие с 28 мая 2017 года </w:t>
            </w:r>
            <w:hyperlink r:id="rId15" w:anchor="/document/99/456064369/XA00LUO2M6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приказом Минздрава России от 13 апреля 2017 года № 175н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. - См. </w:t>
            </w:r>
            <w:hyperlink r:id="rId16" w:anchor="/document/99/420398460/XA00LTK2M0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предыдущую редакцию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)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     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12 месяцев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Вакцинация против кори, краснухи, эпидемического паротита</w:t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Четвертая вакцинация против вирусного гепатита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t xml:space="preserve"> (группы риска)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15" name="Рисунок 15" descr="https://1glms.ru/system/content/image/94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glms.ru/system/content/image/94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15 месяцев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Ревакцинация против пневмококковой инфекции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18 месяцев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80975" cy="223520"/>
                  <wp:effectExtent l="19050" t="0" r="9525" b="0"/>
                  <wp:docPr id="16" name="Рисунок 16" descr="https://1glms.ru/system/content/image/94/1/26963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glms.ru/system/content/image/94/1/26963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Первая ревакцинация против полиомиелита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17" name="Рисунок 17" descr="https://1glms.ru/system/content/image/94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1glms.ru/system/content/image/94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Ревакцинация против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гемофильной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инфекции (группы риска)</w:t>
            </w:r>
          </w:p>
        </w:tc>
      </w:tr>
      <w:tr w:rsidR="001B0DD4" w:rsidRPr="001B0DD4" w:rsidTr="001B0DD4"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(Позиция в редакции, введенной в действие с 28 мая 2017 года </w:t>
            </w:r>
            <w:hyperlink r:id="rId17" w:anchor="/document/99/456064369/XA00LUO2M6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приказом Минздрава России от 13 апреля 2017 года № 175н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. - См. </w:t>
            </w:r>
            <w:hyperlink r:id="rId18" w:anchor="/document/99/420398460/XA00LTK2M0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предыдущую редакцию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20 месяцев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Вторая ревакцинация против полиомиелита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18" name="Рисунок 18" descr="https://1glms.ru/system/content/image/94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1glms.ru/system/content/image/94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6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Дети 6-7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Вторая ревакцинация против дифтерии, столбняка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19" name="Рисунок 19" descr="https://1glms.ru/system/content/image/94/1/5763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1glms.ru/system/content/image/94/1/5763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Ревакцинация против туберкулеза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20" name="Рисунок 20" descr="https://1glms.ru/system/content/image/94/1/5763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1glms.ru/system/content/image/94/1/5763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14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Третья ревакцинация против дифтерии, столбняка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21" name="Рисунок 21" descr="https://1glms.ru/system/content/image/94/1/5763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1glms.ru/system/content/image/94/1/5763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Третья ревакцинация против полиомиелита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22" name="Рисунок 22" descr="https://1glms.ru/system/content/image/94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1glms.ru/system/content/image/94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Взрослые от 18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Вакцинация против вирусного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гепатита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06045" cy="223520"/>
                  <wp:effectExtent l="19050" t="0" r="8255" b="0"/>
                  <wp:docPr id="23" name="Рисунок 23" descr="https://1glms.ru/system/content/image/94/1/5763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1glms.ru/system/content/image/94/1/5763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1B0DD4" w:rsidRPr="001B0DD4" w:rsidTr="001B0DD4"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(Позиция в редакции, введенной в действие с 16 июля 2016 года </w:t>
            </w:r>
            <w:hyperlink r:id="rId22" w:anchor="/document/99/420364023/XA00M6G2N3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приказом Минздрава России от 16 июня 2016 года № 370н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. - См. </w:t>
            </w:r>
            <w:hyperlink r:id="rId23" w:anchor="/document/99/420366284/XA00LTK2M0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предыдущую редакцию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сведения о прививках против кори;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Вакцинация против кори, ревакцинация против кори</w:t>
            </w: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48590" cy="223520"/>
                  <wp:effectExtent l="19050" t="0" r="3810" b="0"/>
                  <wp:docPr id="24" name="Рисунок 24" descr="https://1glms.ru/system/content/image/94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1glms.ru/system/content/image/94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D4" w:rsidRPr="001B0DD4" w:rsidTr="001B0DD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</w:t>
            </w: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  <w:proofErr w:type="gram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0DD4" w:rsidRPr="001B0DD4" w:rsidTr="001B0DD4"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(Позиция в редакции, введенной в действие с 16 июля 2016 года </w:t>
            </w:r>
            <w:hyperlink r:id="rId25" w:anchor="/document/99/420364023/XA00LVA2M9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приказом Минздрава России от 16 июня 2016 года № 370н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. - См. </w:t>
            </w:r>
            <w:hyperlink r:id="rId26" w:anchor="/document/99/420366284/XA00LTK2M0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предыдущую редакцию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1B0DD4" w:rsidRPr="001B0DD4" w:rsidTr="001B0DD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t xml:space="preserve">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      </w:r>
            <w:proofErr w:type="spellStart"/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>сердечно-сосудистыми</w:t>
            </w:r>
            <w:proofErr w:type="spellEnd"/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Вакцинация против гриппа</w:t>
            </w:r>
          </w:p>
        </w:tc>
      </w:tr>
      <w:tr w:rsidR="001B0DD4" w:rsidRPr="001B0DD4" w:rsidTr="001B0DD4"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(Позиция в редакции, введенной в действие с 23 октября 2020 года </w:t>
            </w:r>
            <w:hyperlink r:id="rId27" w:anchor="/document/99/565965839/XA00LTK2M0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приказом Минздрава России от 14 сентября 2020 года № 967н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. - См. </w:t>
            </w:r>
            <w:hyperlink r:id="rId28" w:anchor="/document/99/542676484/XA00LTK2M0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предыдущую редакцию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</w:tbl>
    <w:p w:rsidR="001B0DD4" w:rsidRPr="001B0DD4" w:rsidRDefault="001B0DD4" w:rsidP="001B0DD4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85090" cy="223520"/>
            <wp:effectExtent l="19050" t="0" r="0" b="0"/>
            <wp:docPr id="25" name="Рисунок 25" descr="https://1glms.ru/system/content/image/94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glms.ru/system/content/image/94/1/574142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0"/>
          <w:lang w:eastAsia="ru-RU"/>
        </w:rPr>
        <w:t> 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1B0DD4">
        <w:rPr>
          <w:rFonts w:ascii="Arial" w:eastAsia="Times New Roman" w:hAnsi="Arial" w:cs="Arial"/>
          <w:color w:val="222222"/>
          <w:sz w:val="20"/>
          <w:lang w:eastAsia="ru-RU"/>
        </w:rPr>
        <w:t xml:space="preserve"> В</w:t>
      </w:r>
      <w:proofErr w:type="gramEnd"/>
      <w:r w:rsidRPr="001B0DD4">
        <w:rPr>
          <w:rFonts w:ascii="Arial" w:eastAsia="Times New Roman" w:hAnsi="Arial" w:cs="Arial"/>
          <w:color w:val="222222"/>
          <w:sz w:val="20"/>
          <w:lang w:eastAsia="ru-RU"/>
        </w:rPr>
        <w:t xml:space="preserve"> которых проводится по схеме 0-1-2-12 (1 доза - в момент начала вакцинации, 2 доза - через месяц после 1 прививки, </w:t>
      </w:r>
      <w:proofErr w:type="gramStart"/>
      <w:r w:rsidRPr="001B0DD4">
        <w:rPr>
          <w:rFonts w:ascii="Arial" w:eastAsia="Times New Roman" w:hAnsi="Arial" w:cs="Arial"/>
          <w:color w:val="222222"/>
          <w:sz w:val="20"/>
          <w:lang w:eastAsia="ru-RU"/>
        </w:rPr>
        <w:t>2 доза - через 2 месяца от начала вакцинации, 3 доза - через 12 месяцев от начала вакцинации).     </w:t>
      </w:r>
      <w:r w:rsidRPr="001B0D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B0D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proofErr w:type="gramEnd"/>
    </w:p>
    <w:p w:rsidR="001B0DD4" w:rsidRPr="001B0DD4" w:rsidRDefault="001B0DD4" w:rsidP="001B0DD4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lastRenderedPageBreak/>
        <w:drawing>
          <wp:inline distT="0" distB="0" distL="0" distR="0">
            <wp:extent cx="106045" cy="223520"/>
            <wp:effectExtent l="19050" t="0" r="8255" b="0"/>
            <wp:docPr id="26" name="Рисунок 26" descr="https://1glms.ru/system/content/image/94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glms.ru/system/content/image/94/1/575999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0"/>
          <w:lang w:eastAsia="ru-RU"/>
        </w:rPr>
        <w:t> 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 тыс. населения, а также при наличии в окружении новорожденного больных туберкулезом - вакциной для профилактики туберкулеза (БЦЖ).</w:t>
      </w:r>
      <w:r w:rsidRPr="001B0D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1B0DD4" w:rsidRPr="001B0DD4" w:rsidRDefault="001B0DD4" w:rsidP="001B0DD4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106045" cy="223520"/>
            <wp:effectExtent l="19050" t="0" r="8255" b="0"/>
            <wp:docPr id="27" name="Рисунок 27" descr="https://1glms.ru/system/content/image/94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glms.ru/system/content/image/94/1/576323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B0DD4">
        <w:rPr>
          <w:rFonts w:ascii="Arial" w:eastAsia="Times New Roman" w:hAnsi="Arial" w:cs="Arial"/>
          <w:color w:val="222222"/>
          <w:sz w:val="20"/>
          <w:lang w:eastAsia="ru-RU"/>
        </w:rPr>
        <w:t>Вакцинация проводится детям, относящимся к группам риска (родившихся от матерей носителей</w:t>
      </w:r>
      <w:r w:rsidRPr="001B0D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proofErr w:type="gramEnd"/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HBsAg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больных вирусным гепатитом</w:t>
      </w:r>
      <w:proofErr w:type="gram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</w:t>
      </w:r>
      <w:proofErr w:type="gram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или перенесших вирусный гепатит В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третьем триместре беременности, не имеющих результаты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HBsAg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или больной острым вирусным гепатитом В и хроническими вирусными гепатитами).         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06045" cy="223520"/>
            <wp:effectExtent l="19050" t="0" r="8255" b="0"/>
            <wp:docPr id="28" name="Рисунок 28" descr="https://1glms.ru/system/content/image/94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glms.ru/system/content/image/94/1/576324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Первая и вторая вакцинации проводятся вакциной для профилактики полиомиелита (инактивированной).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06045" cy="223520"/>
            <wp:effectExtent l="19050" t="0" r="8255" b="0"/>
            <wp:docPr id="29" name="Рисунок 29" descr="https://1glms.ru/system/content/image/94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glms.ru/system/content/image/94/1/576325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 Вакцинация проводится детям, относящимся к группам риска (с болезнями нервной системы,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иммунодефицитными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гемофильной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иммуносупрессивную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(Сноска в редакции, введенной в действие с 26 июля 2019 года </w:t>
      </w:r>
      <w:hyperlink r:id="rId29" w:anchor="/document/99/554691475/XA00LTK2M0/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приказом Минздрава России от 24 апреля 2019 года № 243н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- См. </w:t>
      </w:r>
      <w:hyperlink r:id="rId30" w:anchor="/document/99/542649802/XA00LTK2M0/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предыдущую редакцию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06045" cy="223520"/>
            <wp:effectExtent l="19050" t="0" r="8255" b="0"/>
            <wp:docPr id="30" name="Рисунок 30" descr="https://1glms.ru/system/content/image/94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glms.ru/system/content/image/94/1/576329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proofErr w:type="gram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иммунодефицитными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гемофильной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иммуносупрессивную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терапию; детям, рожденным от матерей с ВИЧ-инфекцией;</w:t>
      </w:r>
      <w:proofErr w:type="gram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(Сноска в редакции, введенной в действие с 26 июля 2019 года </w:t>
      </w:r>
      <w:hyperlink r:id="rId31" w:anchor="/document/99/554691475/XA00LTK2M0/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приказом Минздрава России от 24 апреля 2019 года № 243н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- См. </w:t>
      </w:r>
      <w:hyperlink r:id="rId32" w:anchor="/document/99/542649802/XA00LTK2M0/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предыдущую редакцию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</w:t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80975" cy="223520"/>
            <wp:effectExtent l="19050" t="0" r="9525" b="0"/>
            <wp:docPr id="31" name="Рисунок 31" descr="https://1glms.ru/system/content/image/94/1/26963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glms.ru/system/content/image/94/1/2696330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(Сноска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ддополнительно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включена с 28 мая 2017 года </w:t>
      </w:r>
      <w:hyperlink r:id="rId33" w:anchor="/document/99/456064369/XA00LVS2MC/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приказом Минздрава России от 13 апреля 2017 года № 175н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06045" cy="223520"/>
            <wp:effectExtent l="19050" t="0" r="8255" b="0"/>
            <wp:docPr id="32" name="Рисунок 32" descr="https://1glms.ru/system/content/image/94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glms.ru/system/content/image/94/1/576332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Вторая ревакцинация проводится анатоксинами с уменьшенным содержанием антигенов.     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06045" cy="223520"/>
            <wp:effectExtent l="19050" t="0" r="8255" b="0"/>
            <wp:docPr id="33" name="Рисунок 33" descr="https://1glms.ru/system/content/image/94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glms.ru/system/content/image/94/1/576363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Ревакцинация проводится вакциной для профилактики туберкулеза (БЦЖ).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106045" cy="223520"/>
            <wp:effectExtent l="19050" t="0" r="8255" b="0"/>
            <wp:docPr id="34" name="Рисунок 34" descr="https://1glms.ru/system/content/image/94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glms.ru/system/content/image/94/1/576364/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Вакцинация проводится детям и взрослым,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ранее не привитым против вирусного гепатита</w:t>
      </w:r>
      <w:proofErr w:type="gram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</w:t>
      </w:r>
      <w:proofErr w:type="gram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по схеме 0-1-6 (1 доза - в момент начала вакцинации, 2 доза - через месяц после 1 прививки, 3 доза - через 6 месяцев от начала вакцинации).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48590" cy="223520"/>
            <wp:effectExtent l="19050" t="0" r="3810" b="0"/>
            <wp:docPr id="35" name="Рисунок 35" descr="https://1glms.ru/system/content/image/94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glms.ru/system/content/image/94/1/691221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Интервал между первой и второй прививками должен составлять не менее 3 месяцев.</w:t>
      </w:r>
    </w:p>
    <w:p w:rsidR="001B0DD4" w:rsidRPr="001B0DD4" w:rsidRDefault="001B0DD4" w:rsidP="001B0DD4">
      <w:pPr>
        <w:spacing w:line="240" w:lineRule="auto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1B0DD4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Порядок проведения гражданам профилактических прививок в рамках национального календаря профилактических прививок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Профилактические прививки в рамках </w:t>
      </w:r>
      <w:hyperlink r:id="rId34" w:anchor="/document/99/499086215/XA00LTK2M0/" w:tgtFrame="_self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национального календаря профилактических прививок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Вакцинацию осуществляют медицинские работники, прошедшие </w:t>
      </w:r>
      <w:proofErr w:type="gram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обучение по вопросам</w:t>
      </w:r>
      <w:proofErr w:type="gram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Вакцинация и ревакцинация в рамках </w:t>
      </w:r>
      <w:hyperlink r:id="rId35" w:anchor="/document/99/499086215/XA00LTK2M0/" w:tgtFrame="_self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национального календаря профилактических прививок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 лекарственными препаратами для иммунопрофилактики инфекционных болезней, содержащими комбинации вакцин.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4. </w:t>
      </w:r>
      <w:proofErr w:type="gram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поствакцинальные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 на медицинское вмешательство в соответствии с требованиями </w:t>
      </w:r>
      <w:hyperlink r:id="rId36" w:anchor="/document/99/902312609/XA00M8M2NC/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статьи 20 Федерального закона от 21 ноября 2011 года № 323-ФЗ "Об основах охраны здоровья граждан в Российской Федерации"</w:t>
        </w:r>
      </w:hyperlink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38430" cy="223520"/>
            <wp:effectExtent l="19050" t="0" r="0" b="0"/>
            <wp:docPr id="36" name="Рисунок 36" descr="https://1glms.ru/system/content/image/94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glms.ru/system/content/image/94/1/691222/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proofErr w:type="gramEnd"/>
    </w:p>
    <w:p w:rsidR="001B0DD4" w:rsidRPr="001B0DD4" w:rsidRDefault="001B0DD4" w:rsidP="001B0DD4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138430" cy="223520"/>
            <wp:effectExtent l="19050" t="0" r="0" b="0"/>
            <wp:docPr id="37" name="Рисунок 37" descr="https://1glms.ru/system/content/image/94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glms.ru/system/content/image/94/1/691222/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0"/>
          <w:lang w:eastAsia="ru-RU"/>
        </w:rPr>
        <w:t> Собрание законодательства Российской Федерации, 2012, № 26, ст.3442; № 26, ст.3446; 2013, № 27, ст.3459; № 27, ст.3477; № 30, ст.4038; № 39, ст.4883; № 48, ст.6165; № 52, ст.6951.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</w:t>
      </w: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48590" cy="223520"/>
            <wp:effectExtent l="19050" t="0" r="3810" b="0"/>
            <wp:docPr id="38" name="Рисунок 38" descr="https://1glms.ru/system/content/image/94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glms.ru/system/content/image/94/1/2637631/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1B0DD4" w:rsidRPr="001B0DD4" w:rsidRDefault="001B0DD4" w:rsidP="001B0DD4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148590" cy="223520"/>
            <wp:effectExtent l="19050" t="0" r="3810" b="0"/>
            <wp:docPr id="39" name="Рисунок 39" descr="https://1glms.ru/system/content/image/94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glms.ru/system/content/image/94/1/2637631/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anchor="/document/99/902339307/XA00M6G2N3/" w:history="1">
        <w:proofErr w:type="gramStart"/>
        <w:r w:rsidRPr="001B0DD4">
          <w:rPr>
            <w:rFonts w:ascii="Arial" w:eastAsia="Times New Roman" w:hAnsi="Arial" w:cs="Arial"/>
            <w:color w:val="01745C"/>
            <w:sz w:val="20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года №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</w:t>
        </w:r>
        <w:proofErr w:type="gramEnd"/>
        <w:r w:rsidRPr="001B0DD4">
          <w:rPr>
            <w:rFonts w:ascii="Arial" w:eastAsia="Times New Roman" w:hAnsi="Arial" w:cs="Arial"/>
            <w:color w:val="01745C"/>
            <w:sz w:val="20"/>
            <w:u w:val="single"/>
            <w:lang w:eastAsia="ru-RU"/>
          </w:rPr>
          <w:t xml:space="preserve"> препаратов, включая </w:t>
        </w:r>
        <w:r w:rsidRPr="001B0DD4">
          <w:rPr>
            <w:rFonts w:ascii="Arial" w:eastAsia="Times New Roman" w:hAnsi="Arial" w:cs="Arial"/>
            <w:color w:val="01745C"/>
            <w:sz w:val="20"/>
            <w:u w:val="single"/>
            <w:lang w:eastAsia="ru-RU"/>
          </w:rPr>
          <w:lastRenderedPageBreak/>
          <w:t>наркотические лекарственные препараты и психотропные лекарственные препараты"</w:t>
        </w:r>
      </w:hyperlink>
      <w:r w:rsidRPr="001B0DD4">
        <w:rPr>
          <w:rFonts w:ascii="Arial" w:eastAsia="Times New Roman" w:hAnsi="Arial" w:cs="Arial"/>
          <w:color w:val="222222"/>
          <w:sz w:val="20"/>
          <w:lang w:eastAsia="ru-RU"/>
        </w:rPr>
        <w:t> (зарегистрирован Министерством юстиции Российской Федерации 28 апреля 2012 года, регистрационный номер № 23971).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 При изменении сроков вакцинации ее проводят по предусмотренным </w:t>
      </w:r>
      <w:hyperlink r:id="rId40" w:anchor="/document/99/499086215/XA00LTK2M0/" w:tgtFrame="_self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национальным календарем профилактических прививок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 </w:t>
      </w:r>
      <w:hyperlink r:id="rId41" w:anchor="/document/99/499086215/XA00LTK2M0/" w:tgtFrame="_self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национального календаря профилактических прививок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в один день разными шприцами в разные участки тела.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первые</w:t>
      </w:r>
      <w:proofErr w:type="gram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6 месяцев жизни, проводится двукратно с интервалом между прививками не менее 2 месяцев.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 Вакцинация детей, рожденных от матерей с ВИЧ-инфекцией, осуществляется в рамках </w:t>
      </w:r>
      <w:hyperlink r:id="rId42" w:anchor="/document/99/499086215/XA00LTK2M0/" w:tgtFrame="_self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национального календаря профилактических прививок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в соответствии с 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трехэтапную</w:t>
      </w:r>
      <w:proofErr w:type="gram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химиопрофилактику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передачи ВИЧ от матери ребенку (во время беременности, родов и в периоде новорожденности), проводится в родильном доме вакцинами для профилактики туберкулеза (для щадящей первичной вакцинации). У детей с ВИЧ-инфекцией, а 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 Вакцинация живыми вакцинами в рамках </w:t>
      </w:r>
      <w:hyperlink r:id="rId43" w:anchor="/document/99/499086215/XA00LTK2M0/" w:tgtFrame="_self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национального календаря профилактических прививок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11. При исключении диагноза ВИЧ-инфекции детям, рожденным от матерей с ВИЧ-инфекцией, проводят вакцинацию живыми вакцинами без предварительного иммунологического обследования.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12. Анатоксины, убитые и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рекомбинантные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вакцины в рамках </w:t>
      </w:r>
      <w:hyperlink r:id="rId44" w:anchor="/document/99/499086215/XA00LTK2M0/" w:tgtFrame="_self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национального календаря профилактических прививок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14. При проведении вакцинации против гепатита</w:t>
      </w:r>
      <w:proofErr w:type="gram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</w:t>
      </w:r>
      <w:proofErr w:type="gram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1B0DD4" w:rsidRDefault="001B0DD4" w:rsidP="001B0DD4">
      <w:pPr>
        <w:spacing w:after="167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B0DD4" w:rsidRDefault="001B0DD4" w:rsidP="001B0DD4">
      <w:pPr>
        <w:spacing w:after="167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B0DD4" w:rsidRPr="001B0DD4" w:rsidRDefault="001B0DD4" w:rsidP="001B0DD4">
      <w:pPr>
        <w:spacing w:after="167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Приложение № 2</w:t>
      </w:r>
    </w:p>
    <w:p w:rsidR="001B0DD4" w:rsidRPr="001B0DD4" w:rsidRDefault="001B0DD4" w:rsidP="001B0DD4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7"/>
          <w:sz w:val="40"/>
          <w:szCs w:val="40"/>
          <w:lang w:eastAsia="ru-RU"/>
        </w:rPr>
      </w:pPr>
      <w:r w:rsidRPr="001B0DD4">
        <w:rPr>
          <w:rFonts w:ascii="Arial" w:eastAsia="Times New Roman" w:hAnsi="Arial" w:cs="Arial"/>
          <w:b/>
          <w:bCs/>
          <w:color w:val="222222"/>
          <w:spacing w:val="-17"/>
          <w:sz w:val="40"/>
          <w:lang w:eastAsia="ru-RU"/>
        </w:rPr>
        <w:t>Приложение 2. Календарь профилактических прививок по эпидемическим показаниям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8"/>
        <w:gridCol w:w="6575"/>
      </w:tblGrid>
      <w:tr w:rsidR="001B0DD4" w:rsidRPr="001B0DD4" w:rsidTr="001B0DD4">
        <w:tc>
          <w:tcPr>
            <w:tcW w:w="3142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Наименование профилактической прививки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Категории граждан, подлежащих обязательной вакцинации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туляремии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 xml:space="preserve">- сельскохозяйственные, гидромелиоративные, 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дератизационные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 дезинсекционные;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работающие с живыми культурами возбудителя туляремии.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чумы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бруцеллеза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В очагах козье-овечьего типа бруцеллеза лица, выполняющие следующие работы: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где регистрируются заболевания скота бруцеллезом;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по убою скота, больного бруцеллезом, заготовке и переработке полученных от него мяса и мясопродуктов.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Животноводы, ветеринарные работники, зоотехники в хозяйствах, энзоотичных по бруцеллезу.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работающие с живыми культурами возбудителя бруцеллеза.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сибирской язвы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>Лица, выполняющие следующие работы: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 xml:space="preserve">-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зооветработники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предубойным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содержанием скота, а также убоем, снятием </w:t>
            </w: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шкур и разделкой туш;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сбор, хранение, транспортировка и первичная обработка сырья животного происхождения;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сельскохозяйственные, гидромелиоративные, 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Против бешенства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>С профилактической целью вакцинируют лиц, имеющих высокий риск заражения бешенством: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работающие с "уличным" вирусом бешенства;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ветеринарные работники; егеря, охотники, лесники;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выполняющие работы по отлову и содержанию животных.</w:t>
            </w:r>
            <w:proofErr w:type="gramEnd"/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лептоспироза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Лица, выполняющие следующие работы: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по отлову и содержанию безнадзорных животных. Лица, работающие с живыми культурами возбудителя лептоспироза.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клещевого вирусного энцефалита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Лица, проживающие на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эндемичных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по клещевому вирусному энцефалиту территориях; лица, выезжающие на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эндемичные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по клещевому вирусному энцефалиту территории, а также прибывшие на эти территории лица, выполняющие следующие работы: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 xml:space="preserve">- сельскохозяйственные, гидромелиоративные, строительные, по выемке и перемещению грунта, заготовительные, промысловые, геологические, изыскательские, экспедиционные,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дератизационные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 дезинсекционные;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работающие с живыми культурами возбудителя клещевого энцефалита.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Против лихорадки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Ку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Ку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. 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Ку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. Лица, работающие с живыми культурами возбудителей лихорадки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Ку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желтой лихорадки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Лица, выезжающие за пределы Российской Федерации в энзоотичные по желтой лихорадке страны (регионы). Лица, работающие с живыми культурами возбудителя желтой лихорадки.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холеры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Лица, выезжающие в неблагополучные по холере страны (регионы).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брюшного тифа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 осуществляющих санитарную очистку населенных мест, сбор, транспортировку и утилизацию бытовых отходов).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работающие с живыми культурами возбудителей брюшного тифа.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Население, проживающее на территориях с хроническими водными эпидемиями брюшного тифа.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 xml:space="preserve">Лица, выезжающие в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гиперэндемичные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по брюшному тифу страны (регионы).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Контактные лица в очагах брюшного тифа по эпидемическим показаниям.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 xml:space="preserve">По эпидемическим показаниям прививки проводят при </w:t>
            </w: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Против вирусного гепатита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Лица, проживающие в регионах, неблагополучных по заболеваемости гепатитом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t>, а также лица, подверженные профессиональному риску заражения (медицинские 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 сооружения, оборудование и сети).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выезжающие в неблагополучные страны 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Против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шигеллезов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занятые в сфере общественного питания и коммунального благоустройства.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По эпидемическим показаниям прививки проводятся 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шигеллезами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менингококковой инфекции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серогрупп</w:t>
            </w:r>
            <w:proofErr w:type="spellEnd"/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или С.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 xml:space="preserve">Вакцинация проводится в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эндемичных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регионах, а также в случае эпидемии, вызванной менингококками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серогрупп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А или С.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подлежащие призыву на военную службу.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Против кори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вирусного гепатита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дифтерии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эпидемического паротита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полиомиелита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 xml:space="preserve">Контактные лица в очагах полиомиелита, в том числе вызванного диким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полиовирусом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(или при подозрении на заболевание):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дети с 3 месяцев до 18 лет - однократно;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медицинские работники - однократно;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 xml:space="preserve">- дети, прибывшие из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эндемичных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- лица без определенного места жительства (при их 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     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 xml:space="preserve">лица, контактировавшие с </w:t>
            </w:r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>прибывшими</w:t>
            </w:r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из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эндемичных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(неблагополучных) по полиомиелиту стран (регионов), с 3 месяцев жизни без ограничения возраста - однократно;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     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 xml:space="preserve">лица, работающие с живым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полиовирусом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>, с материалами, инфицированными (потенциально инфицированными) диким вирусом полиомиелита без ограничения возраста, - однократно при приеме на работу.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пневмококковой инфекции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Дети в возрасте от 2 до 5 лет, взрослые, относящиеся 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</w:t>
            </w: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возраста, проживающие в организациях социального обслуживания).</w:t>
            </w:r>
          </w:p>
        </w:tc>
      </w:tr>
      <w:tr w:rsidR="001B0DD4" w:rsidRPr="001B0DD4" w:rsidTr="001B0DD4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t>(Позиция в редакции, введенной в действие с 31 марта 2019 года </w:t>
            </w:r>
            <w:hyperlink r:id="rId45" w:anchor="/document/99/542643174/XA00LTK2M0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приказом Минздрава России от 19 февраля 2019 года № 69н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. - См. </w:t>
            </w:r>
            <w:hyperlink r:id="rId46" w:anchor="/document/99/542643868/XA00M9K2N6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предыдущую редакцию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Против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ротавирусной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инфекции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ротавирусами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 ветряной оспы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Против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гемофильной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инфекции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Дети, не привитые на первом году жизни против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гемофильной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инфекции.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Против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коронавирусной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br/>
              <w:t>инфекции,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вызываемой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вирусом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SARS-CoV-2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К приоритету 1-го уровня относятся: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 в возрасте 60 лет и старше;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взрослые, работающие по отдельным профессиям и должностям:</w:t>
            </w:r>
          </w:p>
        </w:tc>
      </w:tr>
      <w:tr w:rsidR="001B0DD4" w:rsidRPr="001B0DD4" w:rsidTr="001B0DD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проживающие в организациях социального обслуживания;</w:t>
            </w:r>
          </w:p>
        </w:tc>
      </w:tr>
      <w:tr w:rsidR="001B0DD4" w:rsidRPr="001B0DD4" w:rsidTr="001B0DD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 xml:space="preserve">лица с хроническими заболеваниями, в том числе с заболеваниями </w:t>
            </w:r>
            <w:proofErr w:type="spellStart"/>
            <w:r w:rsidRPr="001B0DD4">
              <w:rPr>
                <w:rFonts w:ascii="Arial" w:eastAsia="Times New Roman" w:hAnsi="Arial" w:cs="Arial"/>
                <w:lang w:eastAsia="ru-RU"/>
              </w:rPr>
              <w:t>бронхолегочной</w:t>
            </w:r>
            <w:proofErr w:type="spellEnd"/>
            <w:r w:rsidRPr="001B0DD4">
              <w:rPr>
                <w:rFonts w:ascii="Arial" w:eastAsia="Times New Roman" w:hAnsi="Arial" w:cs="Arial"/>
                <w:lang w:eastAsia="ru-RU"/>
              </w:rPr>
              <w:t xml:space="preserve"> системы, </w:t>
            </w:r>
            <w:proofErr w:type="spellStart"/>
            <w:proofErr w:type="gramStart"/>
            <w:r w:rsidRPr="001B0DD4">
              <w:rPr>
                <w:rFonts w:ascii="Arial" w:eastAsia="Times New Roman" w:hAnsi="Arial" w:cs="Arial"/>
                <w:lang w:eastAsia="ru-RU"/>
              </w:rPr>
              <w:t>сердечно-сосудистыми</w:t>
            </w:r>
            <w:proofErr w:type="spellEnd"/>
            <w:proofErr w:type="gramEnd"/>
            <w:r w:rsidRPr="001B0DD4">
              <w:rPr>
                <w:rFonts w:ascii="Arial" w:eastAsia="Times New Roman" w:hAnsi="Arial" w:cs="Arial"/>
                <w:lang w:eastAsia="ru-RU"/>
              </w:rPr>
              <w:t xml:space="preserve"> заболеваниями, сахарным диабетом и ожирением;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граждане, проживающие в городах с численностью населения 1 млн. и более.</w:t>
            </w:r>
          </w:p>
        </w:tc>
      </w:tr>
      <w:tr w:rsidR="001B0DD4" w:rsidRPr="001B0DD4" w:rsidTr="001B0DD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К приоритету 2-го уровня относятся: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взрослые, работающие по отдельным профессиям и должностям: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</w:tc>
      </w:tr>
      <w:tr w:rsidR="001B0DD4" w:rsidRPr="001B0DD4" w:rsidTr="001B0DD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лица, работающие вахтовым методом;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lastRenderedPageBreak/>
              <w:br/>
              <w:t>волонтеры;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военнослужащие;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работники организаций сферы предоставления услуг.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К приоритету 3-го уровня относятся: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государственные гражданские и муниципальные служащие;</w:t>
            </w:r>
          </w:p>
        </w:tc>
      </w:tr>
      <w:tr w:rsidR="001B0DD4" w:rsidRPr="001B0DD4" w:rsidTr="001B0DD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</w:r>
            <w:r w:rsidRPr="001B0DD4">
              <w:rPr>
                <w:rFonts w:ascii="Arial" w:eastAsia="Times New Roman" w:hAnsi="Arial" w:cs="Arial"/>
                <w:lang w:eastAsia="ru-RU"/>
              </w:rPr>
              <w:br/>
              <w:t>лица, подлежащие призыву на военную службу.</w:t>
            </w:r>
          </w:p>
        </w:tc>
      </w:tr>
      <w:tr w:rsidR="001B0DD4" w:rsidRPr="001B0DD4" w:rsidTr="001B0DD4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hideMark/>
          </w:tcPr>
          <w:p w:rsidR="001B0DD4" w:rsidRPr="001B0DD4" w:rsidRDefault="001B0DD4" w:rsidP="001B0DD4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B0DD4">
              <w:rPr>
                <w:rFonts w:ascii="Arial" w:eastAsia="Times New Roman" w:hAnsi="Arial" w:cs="Arial"/>
                <w:lang w:eastAsia="ru-RU"/>
              </w:rPr>
              <w:t>(Позиция дополнительно включена с 27 декабря 2020 года </w:t>
            </w:r>
            <w:hyperlink r:id="rId47" w:anchor="/document/99/573114710/XA00M6G2N3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приказом Минздрава России от 9 декабря 2020 года № 1307н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; в редакции, введенной в действие с 20 февраля 2021 года </w:t>
            </w:r>
            <w:hyperlink r:id="rId48" w:anchor="/document/99/573564230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приказом Минздрава России от 3 февраля 2021 года № 47н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. - См. </w:t>
            </w:r>
            <w:hyperlink r:id="rId49" w:anchor="/document/99/542684872/XA00M9K2N6/" w:history="1">
              <w:r w:rsidRPr="001B0DD4">
                <w:rPr>
                  <w:rFonts w:ascii="Arial" w:eastAsia="Times New Roman" w:hAnsi="Arial" w:cs="Arial"/>
                  <w:color w:val="01745C"/>
                  <w:u w:val="single"/>
                  <w:lang w:eastAsia="ru-RU"/>
                </w:rPr>
                <w:t>предыдущую редакцию</w:t>
              </w:r>
            </w:hyperlink>
            <w:r w:rsidRPr="001B0DD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</w:tbl>
    <w:p w:rsidR="001B0DD4" w:rsidRPr="001B0DD4" w:rsidRDefault="001B0DD4" w:rsidP="001B0DD4">
      <w:pPr>
        <w:spacing w:line="240" w:lineRule="auto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1B0DD4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Порядок проведения гражданам профилактических прививок в рамках календаря профилактических прививок по эпидемическим показаниям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Профилактические прививки в рамках </w:t>
      </w:r>
      <w:hyperlink r:id="rId50" w:anchor="/document/99/499086215/XA00M9K2N6/" w:tgtFrame="_self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календаря профилактических прививок по эпидемическим показаниям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проводятся гражданам в медицинских организациях 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Вакцинацию осуществляют медицинские работники, прошедшие </w:t>
      </w:r>
      <w:proofErr w:type="gram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обучение по вопросам</w:t>
      </w:r>
      <w:proofErr w:type="gram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Вакцинация и ревакцинация в рамках </w:t>
      </w:r>
      <w:hyperlink r:id="rId51" w:anchor="/document/99/499086215/XA00M9K2N6/" w:tgtFrame="_self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календаря профилактических прививок по эпидемическим показаниям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4. </w:t>
      </w:r>
      <w:proofErr w:type="gram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поствакцинальные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 </w:t>
      </w:r>
      <w:hyperlink r:id="rId52" w:anchor="/document/99/902312609/XA00M8M2NC/" w:history="1">
        <w:r w:rsidRPr="001B0DD4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статьи 20 Федерального закона от 21 ноября 2011 года № 323-ФЗ "Об основах охраны здоровья граждан в Российской Федерации"</w:t>
        </w:r>
      </w:hyperlink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proofErr w:type="gramEnd"/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(фельдшером)*.</w:t>
      </w:r>
    </w:p>
    <w:p w:rsidR="001B0DD4" w:rsidRPr="001B0DD4" w:rsidRDefault="001B0DD4" w:rsidP="001B0DD4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1B0DD4">
        <w:rPr>
          <w:rFonts w:ascii="Arial" w:eastAsia="Times New Roman" w:hAnsi="Arial" w:cs="Arial"/>
          <w:color w:val="222222"/>
          <w:sz w:val="20"/>
          <w:lang w:eastAsia="ru-RU"/>
        </w:rPr>
        <w:lastRenderedPageBreak/>
        <w:t>*</w:t>
      </w:r>
      <w:hyperlink r:id="rId53" w:anchor="/document/99/902339307/XA00M6G2N3/" w:history="1">
        <w:r w:rsidRPr="001B0DD4">
          <w:rPr>
            <w:rFonts w:ascii="Arial" w:eastAsia="Times New Roman" w:hAnsi="Arial" w:cs="Arial"/>
            <w:color w:val="01745C"/>
            <w:sz w:val="20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года №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</w:t>
        </w:r>
        <w:proofErr w:type="gramEnd"/>
        <w:r w:rsidRPr="001B0DD4">
          <w:rPr>
            <w:rFonts w:ascii="Arial" w:eastAsia="Times New Roman" w:hAnsi="Arial" w:cs="Arial"/>
            <w:color w:val="01745C"/>
            <w:sz w:val="20"/>
            <w:u w:val="single"/>
            <w:lang w:eastAsia="ru-RU"/>
          </w:rPr>
          <w:t xml:space="preserve"> препаратов, включая наркотические лекарственные препараты и психотропные лекарственные препараты"</w:t>
        </w:r>
      </w:hyperlink>
      <w:r w:rsidRPr="001B0DD4">
        <w:rPr>
          <w:rFonts w:ascii="Arial" w:eastAsia="Times New Roman" w:hAnsi="Arial" w:cs="Arial"/>
          <w:color w:val="222222"/>
          <w:sz w:val="20"/>
          <w:lang w:eastAsia="ru-RU"/>
        </w:rPr>
        <w:t> (зарегистрирован Министерством юстиции Российской Федерации 28 апреля 2012 года, регистрационный номер 23971).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 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полиовирусом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выделение дикого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полиовируса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 биологическом материале человека или из объектов окружающей среды. Показаниями для проведения вакцинации детей вакциной для профилактики полиомиелита (инактивированной) по эпидемическим показаниям являются регистрация случая полиомиелита, вызванного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вакцинородственным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штаммом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полиовируса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выделение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вакцинородственного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штамма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полиовируса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 биологическом материале человека или из объектов окружающей среды.</w:t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8. С учетом эпидемической ситуации по решению исполнительных органов государственной власти субъектов Российской Федерации при вакцинации против </w:t>
      </w:r>
      <w:proofErr w:type="spellStart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коронавирусной</w:t>
      </w:r>
      <w:proofErr w:type="spellEnd"/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инфекции уровни приоритета могут быть изменены.</w:t>
      </w:r>
    </w:p>
    <w:p w:rsidR="001B0DD4" w:rsidRPr="001B0DD4" w:rsidRDefault="001B0DD4" w:rsidP="001B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1B0DD4" w:rsidRPr="001B0DD4" w:rsidRDefault="001B0DD4" w:rsidP="001B0DD4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B0DD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7407E5" w:rsidRDefault="007407E5"/>
    <w:sectPr w:rsidR="007407E5" w:rsidSect="0074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DD4"/>
    <w:rsid w:val="001B0DD4"/>
    <w:rsid w:val="0074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1B0DD4"/>
  </w:style>
  <w:style w:type="character" w:customStyle="1" w:styleId="docsupplement-name">
    <w:name w:val="doc__supplement-name"/>
    <w:basedOn w:val="a0"/>
    <w:rsid w:val="001B0DD4"/>
  </w:style>
  <w:style w:type="paragraph" w:customStyle="1" w:styleId="formattext">
    <w:name w:val="formattext"/>
    <w:basedOn w:val="a"/>
    <w:rsid w:val="001B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0DD4"/>
    <w:rPr>
      <w:color w:val="0000FF"/>
      <w:u w:val="single"/>
    </w:rPr>
  </w:style>
  <w:style w:type="character" w:customStyle="1" w:styleId="docnote-number">
    <w:name w:val="doc__note-number"/>
    <w:basedOn w:val="a0"/>
    <w:rsid w:val="001B0DD4"/>
  </w:style>
  <w:style w:type="character" w:customStyle="1" w:styleId="docnote-text">
    <w:name w:val="doc__note-text"/>
    <w:basedOn w:val="a0"/>
    <w:rsid w:val="001B0DD4"/>
  </w:style>
  <w:style w:type="character" w:customStyle="1" w:styleId="docuntyped-name">
    <w:name w:val="doc__untyped-name"/>
    <w:basedOn w:val="a0"/>
    <w:rsid w:val="001B0DD4"/>
  </w:style>
  <w:style w:type="paragraph" w:customStyle="1" w:styleId="copyright-info">
    <w:name w:val="copyright-info"/>
    <w:basedOn w:val="a"/>
    <w:rsid w:val="001B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39">
          <w:marLeft w:val="0"/>
          <w:marRight w:val="0"/>
          <w:marTop w:val="1758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1509">
          <w:marLeft w:val="67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423">
          <w:marLeft w:val="67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964">
          <w:marLeft w:val="67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47">
          <w:marLeft w:val="0"/>
          <w:marRight w:val="0"/>
          <w:marTop w:val="419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66">
          <w:marLeft w:val="67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147">
          <w:marLeft w:val="67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347">
          <w:marLeft w:val="0"/>
          <w:marRight w:val="0"/>
          <w:marTop w:val="1758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58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6486">
          <w:marLeft w:val="0"/>
          <w:marRight w:val="0"/>
          <w:marTop w:val="419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58">
          <w:marLeft w:val="67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glms.ru/?utm_source=id2_widget&amp;utm_medium=referral&amp;utm_campaign=start&amp;from=id2cabinet" TargetMode="External"/><Relationship Id="rId18" Type="http://schemas.openxmlformats.org/officeDocument/2006/relationships/hyperlink" Target="https://1glms.ru/?utm_source=id2_widget&amp;utm_medium=referral&amp;utm_campaign=start&amp;from=id2cabinet" TargetMode="External"/><Relationship Id="rId26" Type="http://schemas.openxmlformats.org/officeDocument/2006/relationships/hyperlink" Target="https://1glms.ru/?utm_source=id2_widget&amp;utm_medium=referral&amp;utm_campaign=start&amp;from=id2cabinet" TargetMode="External"/><Relationship Id="rId39" Type="http://schemas.openxmlformats.org/officeDocument/2006/relationships/hyperlink" Target="https://1glms.ru/?utm_source=id2_widget&amp;utm_medium=referral&amp;utm_campaign=start&amp;from=id2cabinet" TargetMode="External"/><Relationship Id="rId21" Type="http://schemas.openxmlformats.org/officeDocument/2006/relationships/image" Target="media/image10.gif"/><Relationship Id="rId34" Type="http://schemas.openxmlformats.org/officeDocument/2006/relationships/hyperlink" Target="https://1glms.ru/?utm_source=id2_widget&amp;utm_medium=referral&amp;utm_campaign=start&amp;from=id2cabinet" TargetMode="External"/><Relationship Id="rId42" Type="http://schemas.openxmlformats.org/officeDocument/2006/relationships/hyperlink" Target="https://1glms.ru/?utm_source=id2_widget&amp;utm_medium=referral&amp;utm_campaign=start&amp;from=id2cabinet" TargetMode="External"/><Relationship Id="rId47" Type="http://schemas.openxmlformats.org/officeDocument/2006/relationships/hyperlink" Target="https://1glms.ru/?utm_source=id2_widget&amp;utm_medium=referral&amp;utm_campaign=start&amp;from=id2cabinet" TargetMode="External"/><Relationship Id="rId50" Type="http://schemas.openxmlformats.org/officeDocument/2006/relationships/hyperlink" Target="https://1glms.ru/?utm_source=id2_widget&amp;utm_medium=referral&amp;utm_campaign=start&amp;from=id2cabinet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hyperlink" Target="https://1glms.ru/?utm_source=id2_widget&amp;utm_medium=referral&amp;utm_campaign=start&amp;from=id2cabinet" TargetMode="External"/><Relationship Id="rId17" Type="http://schemas.openxmlformats.org/officeDocument/2006/relationships/hyperlink" Target="https://1glms.ru/?utm_source=id2_widget&amp;utm_medium=referral&amp;utm_campaign=start&amp;from=id2cabinet" TargetMode="External"/><Relationship Id="rId25" Type="http://schemas.openxmlformats.org/officeDocument/2006/relationships/hyperlink" Target="https://1glms.ru/?utm_source=id2_widget&amp;utm_medium=referral&amp;utm_campaign=start&amp;from=id2cabinet" TargetMode="External"/><Relationship Id="rId33" Type="http://schemas.openxmlformats.org/officeDocument/2006/relationships/hyperlink" Target="https://1glms.ru/?utm_source=id2_widget&amp;utm_medium=referral&amp;utm_campaign=start&amp;from=id2cabinet" TargetMode="External"/><Relationship Id="rId38" Type="http://schemas.openxmlformats.org/officeDocument/2006/relationships/image" Target="media/image13.gif"/><Relationship Id="rId46" Type="http://schemas.openxmlformats.org/officeDocument/2006/relationships/hyperlink" Target="https://1glms.ru/?utm_source=id2_widget&amp;utm_medium=referral&amp;utm_campaign=start&amp;from=id2cabi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glms.ru/?utm_source=id2_widget&amp;utm_medium=referral&amp;utm_campaign=start&amp;from=id2cabinet" TargetMode="External"/><Relationship Id="rId20" Type="http://schemas.openxmlformats.org/officeDocument/2006/relationships/image" Target="media/image9.gif"/><Relationship Id="rId29" Type="http://schemas.openxmlformats.org/officeDocument/2006/relationships/hyperlink" Target="https://1glms.ru/?utm_source=id2_widget&amp;utm_medium=referral&amp;utm_campaign=start&amp;from=id2cabinet" TargetMode="External"/><Relationship Id="rId41" Type="http://schemas.openxmlformats.org/officeDocument/2006/relationships/hyperlink" Target="https://1glms.ru/?utm_source=id2_widget&amp;utm_medium=referral&amp;utm_campaign=start&amp;from=id2cabinet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1glms.ru/?utm_source=id2_widget&amp;utm_medium=referral&amp;utm_campaign=start&amp;from=id2cabinet" TargetMode="External"/><Relationship Id="rId24" Type="http://schemas.openxmlformats.org/officeDocument/2006/relationships/image" Target="media/image11.gif"/><Relationship Id="rId32" Type="http://schemas.openxmlformats.org/officeDocument/2006/relationships/hyperlink" Target="https://1glms.ru/?utm_source=id2_widget&amp;utm_medium=referral&amp;utm_campaign=start&amp;from=id2cabinet" TargetMode="External"/><Relationship Id="rId37" Type="http://schemas.openxmlformats.org/officeDocument/2006/relationships/image" Target="media/image12.gif"/><Relationship Id="rId40" Type="http://schemas.openxmlformats.org/officeDocument/2006/relationships/hyperlink" Target="https://1glms.ru/?utm_source=id2_widget&amp;utm_medium=referral&amp;utm_campaign=start&amp;from=id2cabinet" TargetMode="External"/><Relationship Id="rId45" Type="http://schemas.openxmlformats.org/officeDocument/2006/relationships/hyperlink" Target="https://1glms.ru/?utm_source=id2_widget&amp;utm_medium=referral&amp;utm_campaign=start&amp;from=id2cabinet" TargetMode="External"/><Relationship Id="rId53" Type="http://schemas.openxmlformats.org/officeDocument/2006/relationships/hyperlink" Target="https://1glms.ru/?utm_source=id2_widget&amp;utm_medium=referral&amp;utm_campaign=start&amp;from=id2cabinet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1glms.ru/?utm_source=id2_widget&amp;utm_medium=referral&amp;utm_campaign=start&amp;from=id2cabinet" TargetMode="External"/><Relationship Id="rId23" Type="http://schemas.openxmlformats.org/officeDocument/2006/relationships/hyperlink" Target="https://1glms.ru/?utm_source=id2_widget&amp;utm_medium=referral&amp;utm_campaign=start&amp;from=id2cabinet" TargetMode="External"/><Relationship Id="rId28" Type="http://schemas.openxmlformats.org/officeDocument/2006/relationships/hyperlink" Target="https://1glms.ru/?utm_source=id2_widget&amp;utm_medium=referral&amp;utm_campaign=start&amp;from=id2cabinet" TargetMode="External"/><Relationship Id="rId36" Type="http://schemas.openxmlformats.org/officeDocument/2006/relationships/hyperlink" Target="https://1glms.ru/?utm_source=id2_widget&amp;utm_medium=referral&amp;utm_campaign=start&amp;from=id2cabinet" TargetMode="External"/><Relationship Id="rId49" Type="http://schemas.openxmlformats.org/officeDocument/2006/relationships/hyperlink" Target="https://1glms.ru/?utm_source=id2_widget&amp;utm_medium=referral&amp;utm_campaign=start&amp;from=id2cabinet" TargetMode="External"/><Relationship Id="rId10" Type="http://schemas.openxmlformats.org/officeDocument/2006/relationships/hyperlink" Target="https://1glms.ru/?utm_source=id2_widget&amp;utm_medium=referral&amp;utm_campaign=start&amp;from=id2cabinet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s://1glms.ru/?utm_source=id2_widget&amp;utm_medium=referral&amp;utm_campaign=start&amp;from=id2cabinet" TargetMode="External"/><Relationship Id="rId44" Type="http://schemas.openxmlformats.org/officeDocument/2006/relationships/hyperlink" Target="https://1glms.ru/?utm_source=id2_widget&amp;utm_medium=referral&amp;utm_campaign=start&amp;from=id2cabinet" TargetMode="External"/><Relationship Id="rId52" Type="http://schemas.openxmlformats.org/officeDocument/2006/relationships/hyperlink" Target="https://1glms.ru/?utm_source=id2_widget&amp;utm_medium=referral&amp;utm_campaign=start&amp;from=id2cabinet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7.gif"/><Relationship Id="rId22" Type="http://schemas.openxmlformats.org/officeDocument/2006/relationships/hyperlink" Target="https://1glms.ru/?utm_source=id2_widget&amp;utm_medium=referral&amp;utm_campaign=start&amp;from=id2cabinet" TargetMode="External"/><Relationship Id="rId27" Type="http://schemas.openxmlformats.org/officeDocument/2006/relationships/hyperlink" Target="https://1glms.ru/?utm_source=id2_widget&amp;utm_medium=referral&amp;utm_campaign=start&amp;from=id2cabinet" TargetMode="External"/><Relationship Id="rId30" Type="http://schemas.openxmlformats.org/officeDocument/2006/relationships/hyperlink" Target="https://1glms.ru/?utm_source=id2_widget&amp;utm_medium=referral&amp;utm_campaign=start&amp;from=id2cabinet" TargetMode="External"/><Relationship Id="rId35" Type="http://schemas.openxmlformats.org/officeDocument/2006/relationships/hyperlink" Target="https://1glms.ru/?utm_source=id2_widget&amp;utm_medium=referral&amp;utm_campaign=start&amp;from=id2cabinet" TargetMode="External"/><Relationship Id="rId43" Type="http://schemas.openxmlformats.org/officeDocument/2006/relationships/hyperlink" Target="https://1glms.ru/?utm_source=id2_widget&amp;utm_medium=referral&amp;utm_campaign=start&amp;from=id2cabinet" TargetMode="External"/><Relationship Id="rId48" Type="http://schemas.openxmlformats.org/officeDocument/2006/relationships/hyperlink" Target="https://1glms.ru/?utm_source=id2_widget&amp;utm_medium=referral&amp;utm_campaign=start&amp;from=id2cabinet" TargetMode="External"/><Relationship Id="rId8" Type="http://schemas.openxmlformats.org/officeDocument/2006/relationships/image" Target="media/image5.gif"/><Relationship Id="rId51" Type="http://schemas.openxmlformats.org/officeDocument/2006/relationships/hyperlink" Target="https://1glms.ru/?utm_source=id2_widget&amp;utm_medium=referral&amp;utm_campaign=start&amp;from=id2cabi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5103</Words>
  <Characters>29089</Characters>
  <Application>Microsoft Office Word</Application>
  <DocSecurity>0</DocSecurity>
  <Lines>242</Lines>
  <Paragraphs>68</Paragraphs>
  <ScaleCrop>false</ScaleCrop>
  <Company/>
  <LinksUpToDate>false</LinksUpToDate>
  <CharactersWithSpaces>34124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Талибова</dc:creator>
  <cp:keywords/>
  <dc:description/>
  <cp:lastModifiedBy>Талибова</cp:lastModifiedBy>
  <cp:revision>3</cp:revision>
  <dcterms:created xsi:type="dcterms:W3CDTF">2023-12-24T23:18:00Z</dcterms:created>
  <dcterms:modified xsi:type="dcterms:W3CDTF">2023-12-24T23:20:00Z</dcterms:modified>
</cp:coreProperties>
</file>